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B9A" w:rsidRDefault="00251B9A" w:rsidP="003A0FF2">
      <w:pPr>
        <w:jc w:val="center"/>
        <w:rPr>
          <w:rFonts w:ascii="Calibri Light" w:hAnsi="Calibri Light"/>
          <w:b/>
          <w:bCs/>
          <w:sz w:val="36"/>
          <w:szCs w:val="36"/>
        </w:rPr>
      </w:pPr>
      <w:r w:rsidRPr="00251B9A">
        <w:rPr>
          <w:rFonts w:ascii="Calibri Light" w:hAnsi="Calibri Light"/>
          <w:b/>
          <w:bCs/>
          <w:sz w:val="36"/>
          <w:szCs w:val="36"/>
        </w:rPr>
        <w:t>Clarification note</w:t>
      </w:r>
    </w:p>
    <w:p w:rsidR="00251B9A" w:rsidRPr="003A0FF2" w:rsidRDefault="00251B9A" w:rsidP="00251B9A">
      <w:pPr>
        <w:jc w:val="center"/>
        <w:rPr>
          <w:rFonts w:ascii="Calibri Light" w:hAnsi="Calibri Light"/>
          <w:b/>
          <w:bCs/>
          <w:sz w:val="16"/>
          <w:szCs w:val="16"/>
        </w:rPr>
      </w:pPr>
    </w:p>
    <w:p w:rsidR="00251B9A" w:rsidRPr="00251B9A" w:rsidRDefault="00251B9A" w:rsidP="00251B9A">
      <w:pPr>
        <w:jc w:val="center"/>
        <w:rPr>
          <w:rFonts w:ascii="Calibri Light" w:hAnsi="Calibri Light"/>
          <w:b/>
          <w:bCs/>
          <w:sz w:val="28"/>
          <w:szCs w:val="28"/>
        </w:rPr>
      </w:pPr>
      <w:r w:rsidRPr="00251B9A">
        <w:rPr>
          <w:rFonts w:ascii="Calibri Light" w:hAnsi="Calibri Light"/>
          <w:b/>
          <w:bCs/>
          <w:sz w:val="28"/>
          <w:szCs w:val="28"/>
        </w:rPr>
        <w:t>Freshford &amp; Limpley Stoke Neighbourhood Plan</w:t>
      </w:r>
      <w:r>
        <w:rPr>
          <w:rFonts w:ascii="Calibri Light" w:hAnsi="Calibri Light"/>
          <w:b/>
          <w:bCs/>
          <w:sz w:val="28"/>
          <w:szCs w:val="28"/>
        </w:rPr>
        <w:t xml:space="preserve"> - </w:t>
      </w:r>
      <w:r w:rsidRPr="00251B9A">
        <w:rPr>
          <w:rFonts w:ascii="Calibri Light" w:hAnsi="Calibri Light"/>
          <w:b/>
          <w:bCs/>
          <w:sz w:val="28"/>
          <w:szCs w:val="28"/>
        </w:rPr>
        <w:t>Dec</w:t>
      </w:r>
      <w:r w:rsidR="000F6E9A">
        <w:rPr>
          <w:rFonts w:ascii="Calibri Light" w:hAnsi="Calibri Light"/>
          <w:b/>
          <w:bCs/>
          <w:sz w:val="28"/>
          <w:szCs w:val="28"/>
        </w:rPr>
        <w:t>ember</w:t>
      </w:r>
      <w:r w:rsidR="00C16C79">
        <w:rPr>
          <w:rFonts w:ascii="Calibri Light" w:hAnsi="Calibri Light"/>
          <w:b/>
          <w:bCs/>
          <w:sz w:val="28"/>
          <w:szCs w:val="28"/>
        </w:rPr>
        <w:t xml:space="preserve"> 2014</w:t>
      </w:r>
    </w:p>
    <w:p w:rsidR="00251B9A" w:rsidRDefault="00251B9A" w:rsidP="00DE5691">
      <w:pPr>
        <w:jc w:val="both"/>
        <w:rPr>
          <w:rFonts w:ascii="Calibri Light" w:hAnsi="Calibri Light"/>
          <w:b/>
          <w:bCs/>
          <w:sz w:val="16"/>
          <w:szCs w:val="16"/>
        </w:rPr>
      </w:pPr>
    </w:p>
    <w:p w:rsidR="003A0FF2" w:rsidRPr="003A0FF2" w:rsidRDefault="003A0FF2" w:rsidP="00DE5691">
      <w:pPr>
        <w:jc w:val="both"/>
        <w:rPr>
          <w:rFonts w:ascii="Calibri Light" w:hAnsi="Calibri Light"/>
          <w:b/>
          <w:bCs/>
          <w:sz w:val="16"/>
          <w:szCs w:val="16"/>
        </w:rPr>
      </w:pPr>
    </w:p>
    <w:p w:rsidR="00251B9A" w:rsidRDefault="00251B9A" w:rsidP="00DE5691">
      <w:pPr>
        <w:jc w:val="both"/>
        <w:rPr>
          <w:rFonts w:ascii="Calibri Light" w:hAnsi="Calibri Light"/>
          <w:bCs/>
        </w:rPr>
      </w:pPr>
      <w:r w:rsidRPr="00251B9A">
        <w:rPr>
          <w:rFonts w:ascii="Calibri Light" w:hAnsi="Calibri Light"/>
          <w:bCs/>
        </w:rPr>
        <w:t xml:space="preserve">The following </w:t>
      </w:r>
      <w:r>
        <w:rPr>
          <w:rFonts w:ascii="Calibri Light" w:hAnsi="Calibri Light"/>
          <w:bCs/>
        </w:rPr>
        <w:t>clarification note has been prepared by B&amp;NES and Wiltshire Councils together with the qualifying bodies (Freshford &amp; Limpley Stoke Parish Councils), and has been agreed by all parties.</w:t>
      </w:r>
    </w:p>
    <w:p w:rsidR="00251B9A" w:rsidRDefault="00251B9A" w:rsidP="00DE5691">
      <w:pPr>
        <w:jc w:val="both"/>
        <w:rPr>
          <w:rFonts w:ascii="Calibri Light" w:hAnsi="Calibri Light"/>
          <w:bCs/>
        </w:rPr>
      </w:pPr>
    </w:p>
    <w:p w:rsidR="00251B9A" w:rsidRPr="00251B9A" w:rsidRDefault="00251B9A" w:rsidP="00DE5691">
      <w:pPr>
        <w:jc w:val="both"/>
        <w:rPr>
          <w:rFonts w:ascii="Calibri Light" w:hAnsi="Calibri Light"/>
          <w:bCs/>
        </w:rPr>
      </w:pPr>
      <w:r>
        <w:rPr>
          <w:rFonts w:ascii="Calibri Light" w:hAnsi="Calibri Light"/>
          <w:bCs/>
        </w:rPr>
        <w:t>The purpose of the note is to provide brief updates and clarifications on key matters with a view to informing the examination stage.</w:t>
      </w:r>
      <w:r w:rsidR="000F6E9A">
        <w:rPr>
          <w:rFonts w:ascii="Calibri Light" w:hAnsi="Calibri Light"/>
          <w:bCs/>
        </w:rPr>
        <w:t xml:space="preserve"> The following </w:t>
      </w:r>
      <w:r w:rsidR="003F1139">
        <w:rPr>
          <w:rFonts w:ascii="Calibri Light" w:hAnsi="Calibri Light"/>
          <w:bCs/>
        </w:rPr>
        <w:t xml:space="preserve">note was placed on the website </w:t>
      </w:r>
      <w:r w:rsidR="000F6E9A">
        <w:rPr>
          <w:rFonts w:ascii="Calibri Light" w:hAnsi="Calibri Light"/>
          <w:bCs/>
        </w:rPr>
        <w:t xml:space="preserve">of </w:t>
      </w:r>
      <w:r w:rsidR="003F1139">
        <w:rPr>
          <w:rFonts w:ascii="Calibri Light" w:hAnsi="Calibri Light"/>
          <w:bCs/>
        </w:rPr>
        <w:t>B&amp;NES and Wiltshire Councils on</w:t>
      </w:r>
      <w:r w:rsidR="000F6E9A">
        <w:rPr>
          <w:rFonts w:ascii="Calibri Light" w:hAnsi="Calibri Light"/>
          <w:bCs/>
        </w:rPr>
        <w:t xml:space="preserve"> </w:t>
      </w:r>
      <w:r w:rsidR="00C3415F">
        <w:rPr>
          <w:rFonts w:ascii="Calibri Light" w:hAnsi="Calibri Light"/>
          <w:bCs/>
        </w:rPr>
        <w:t>8th December 2014</w:t>
      </w:r>
      <w:r w:rsidR="000F6E9A">
        <w:rPr>
          <w:rFonts w:ascii="Calibri Light" w:hAnsi="Calibri Light"/>
          <w:bCs/>
        </w:rPr>
        <w:t>.</w:t>
      </w:r>
    </w:p>
    <w:p w:rsidR="00251B9A" w:rsidRDefault="00251B9A" w:rsidP="00DE5691">
      <w:pPr>
        <w:jc w:val="both"/>
        <w:rPr>
          <w:rFonts w:ascii="Calibri Light" w:hAnsi="Calibri Light"/>
          <w:b/>
          <w:bCs/>
          <w:sz w:val="16"/>
          <w:szCs w:val="16"/>
        </w:rPr>
      </w:pPr>
    </w:p>
    <w:p w:rsidR="003A0FF2" w:rsidRPr="003A0FF2" w:rsidRDefault="003A0FF2" w:rsidP="00DE5691">
      <w:pPr>
        <w:jc w:val="both"/>
        <w:rPr>
          <w:rFonts w:ascii="Calibri Light" w:hAnsi="Calibri Light"/>
          <w:b/>
          <w:bCs/>
          <w:sz w:val="16"/>
          <w:szCs w:val="16"/>
        </w:rPr>
      </w:pPr>
    </w:p>
    <w:p w:rsidR="00251B9A" w:rsidRDefault="007C3523" w:rsidP="00DE5691">
      <w:pPr>
        <w:jc w:val="both"/>
        <w:rPr>
          <w:rFonts w:ascii="Calibri Light" w:hAnsi="Calibri Light"/>
          <w:b/>
          <w:bCs/>
        </w:rPr>
      </w:pPr>
      <w:r>
        <w:rPr>
          <w:rFonts w:ascii="Calibri Light" w:hAnsi="Calibri Light"/>
          <w:b/>
          <w:bCs/>
        </w:rPr>
        <w:t>Points of clarification</w:t>
      </w:r>
    </w:p>
    <w:p w:rsidR="003A0FF2" w:rsidRPr="003A0FF2" w:rsidRDefault="003A0FF2" w:rsidP="00DE5691">
      <w:pPr>
        <w:jc w:val="both"/>
        <w:rPr>
          <w:rFonts w:ascii="Calibri Light" w:hAnsi="Calibri Light"/>
          <w:b/>
          <w:bCs/>
          <w:sz w:val="16"/>
          <w:szCs w:val="16"/>
        </w:rPr>
      </w:pPr>
    </w:p>
    <w:p w:rsidR="007C3523" w:rsidRPr="00C3415F" w:rsidRDefault="00DE5691" w:rsidP="00C3415F">
      <w:pPr>
        <w:pStyle w:val="ListParagraph"/>
        <w:numPr>
          <w:ilvl w:val="0"/>
          <w:numId w:val="4"/>
        </w:numPr>
        <w:jc w:val="both"/>
        <w:rPr>
          <w:rFonts w:ascii="Calibri Light" w:hAnsi="Calibri Light"/>
          <w:bCs/>
          <w:sz w:val="24"/>
          <w:szCs w:val="24"/>
        </w:rPr>
      </w:pPr>
      <w:r>
        <w:rPr>
          <w:rFonts w:ascii="Calibri Light" w:hAnsi="Calibri Light"/>
          <w:bCs/>
          <w:sz w:val="24"/>
          <w:szCs w:val="24"/>
        </w:rPr>
        <w:t>For information, s</w:t>
      </w:r>
      <w:r w:rsidR="00251B9A" w:rsidRPr="007C3523">
        <w:rPr>
          <w:rFonts w:ascii="Calibri Light" w:hAnsi="Calibri Light"/>
          <w:bCs/>
          <w:sz w:val="24"/>
          <w:szCs w:val="24"/>
        </w:rPr>
        <w:t xml:space="preserve">ince the preparation of the joint Plan and submission to the Local Authorities, the brownfield site known as “Pipehouse Lane/Rentokil” within Freshford Parish, has been given planning permission for the development of 10 houses including 4 affordable </w:t>
      </w:r>
      <w:r>
        <w:rPr>
          <w:rFonts w:ascii="Calibri Light" w:hAnsi="Calibri Light"/>
          <w:bCs/>
          <w:sz w:val="24"/>
          <w:szCs w:val="24"/>
        </w:rPr>
        <w:t>homes</w:t>
      </w:r>
      <w:r w:rsidR="00251B9A" w:rsidRPr="007C3523">
        <w:rPr>
          <w:rFonts w:ascii="Calibri Light" w:hAnsi="Calibri Light"/>
          <w:bCs/>
          <w:sz w:val="24"/>
          <w:szCs w:val="24"/>
        </w:rPr>
        <w:t xml:space="preserve"> (Planning Application reference </w:t>
      </w:r>
      <w:r w:rsidR="00251B9A" w:rsidRPr="007C3523">
        <w:rPr>
          <w:rFonts w:ascii="Calibri Light" w:hAnsi="Calibri Light" w:cs="Arial"/>
          <w:bCs/>
          <w:sz w:val="24"/>
          <w:szCs w:val="24"/>
        </w:rPr>
        <w:t xml:space="preserve">14/01495/FUL). </w:t>
      </w:r>
      <w:r w:rsidR="00C3415F" w:rsidRPr="007C3523">
        <w:rPr>
          <w:rFonts w:ascii="Calibri Light" w:hAnsi="Calibri Light" w:cs="Arial"/>
          <w:bCs/>
          <w:sz w:val="24"/>
          <w:szCs w:val="24"/>
        </w:rPr>
        <w:t>The Neighbourhood Plan includes a general reference to the site</w:t>
      </w:r>
      <w:r w:rsidR="00C3415F">
        <w:rPr>
          <w:rFonts w:ascii="Calibri Light" w:hAnsi="Calibri Light" w:cs="Arial"/>
          <w:bCs/>
          <w:sz w:val="24"/>
          <w:szCs w:val="24"/>
        </w:rPr>
        <w:t>s</w:t>
      </w:r>
      <w:r w:rsidR="00C3415F" w:rsidRPr="007C3523">
        <w:rPr>
          <w:rFonts w:ascii="Calibri Light" w:hAnsi="Calibri Light" w:cs="Arial"/>
          <w:bCs/>
          <w:sz w:val="24"/>
          <w:szCs w:val="24"/>
        </w:rPr>
        <w:t xml:space="preserve"> in para </w:t>
      </w:r>
      <w:proofErr w:type="gramStart"/>
      <w:r w:rsidR="00C3415F" w:rsidRPr="007C3523">
        <w:rPr>
          <w:rFonts w:ascii="Calibri Light" w:hAnsi="Calibri Light" w:cs="Arial"/>
          <w:bCs/>
          <w:sz w:val="24"/>
          <w:szCs w:val="24"/>
        </w:rPr>
        <w:t>3.0.09 which</w:t>
      </w:r>
      <w:proofErr w:type="gramEnd"/>
      <w:r w:rsidR="00C3415F" w:rsidRPr="007C3523">
        <w:rPr>
          <w:rFonts w:ascii="Calibri Light" w:hAnsi="Calibri Light" w:cs="Arial"/>
          <w:bCs/>
          <w:sz w:val="24"/>
          <w:szCs w:val="24"/>
        </w:rPr>
        <w:t xml:space="preserve"> should now be updated.</w:t>
      </w:r>
    </w:p>
    <w:p w:rsidR="003A0FF2" w:rsidRPr="003A0FF2" w:rsidRDefault="003A0FF2" w:rsidP="00DE5691">
      <w:pPr>
        <w:pStyle w:val="ListParagraph"/>
        <w:jc w:val="both"/>
        <w:rPr>
          <w:rFonts w:ascii="Calibri Light" w:hAnsi="Calibri Light"/>
          <w:bCs/>
          <w:sz w:val="16"/>
          <w:szCs w:val="16"/>
        </w:rPr>
      </w:pPr>
    </w:p>
    <w:p w:rsidR="003A0FF2" w:rsidRDefault="007C3523" w:rsidP="00C3415F">
      <w:pPr>
        <w:pStyle w:val="ListParagraph"/>
        <w:numPr>
          <w:ilvl w:val="0"/>
          <w:numId w:val="4"/>
        </w:numPr>
        <w:jc w:val="both"/>
        <w:rPr>
          <w:rFonts w:ascii="Calibri Light" w:hAnsi="Calibri Light"/>
          <w:bCs/>
          <w:sz w:val="24"/>
          <w:szCs w:val="24"/>
        </w:rPr>
      </w:pPr>
      <w:r w:rsidRPr="007C3523">
        <w:rPr>
          <w:rFonts w:ascii="Calibri Light" w:hAnsi="Calibri Light"/>
          <w:bCs/>
          <w:sz w:val="24"/>
          <w:szCs w:val="24"/>
        </w:rPr>
        <w:t>For clarification</w:t>
      </w:r>
      <w:r w:rsidR="00DE5691">
        <w:rPr>
          <w:rFonts w:ascii="Calibri Light" w:hAnsi="Calibri Light"/>
          <w:bCs/>
          <w:sz w:val="24"/>
          <w:szCs w:val="24"/>
        </w:rPr>
        <w:t>,</w:t>
      </w:r>
      <w:r w:rsidRPr="007C3523">
        <w:rPr>
          <w:rFonts w:ascii="Calibri Light" w:hAnsi="Calibri Light"/>
          <w:bCs/>
          <w:sz w:val="24"/>
          <w:szCs w:val="24"/>
        </w:rPr>
        <w:t xml:space="preserve"> the two sites hatched in brown and shown on Map 2 are not site allocations; they </w:t>
      </w:r>
      <w:r w:rsidR="00DE5691">
        <w:rPr>
          <w:rFonts w:ascii="Calibri Light" w:hAnsi="Calibri Light"/>
          <w:bCs/>
          <w:sz w:val="24"/>
          <w:szCs w:val="24"/>
        </w:rPr>
        <w:t xml:space="preserve">indicate “brownfield land” and </w:t>
      </w:r>
      <w:r w:rsidRPr="007C3523">
        <w:rPr>
          <w:rFonts w:ascii="Calibri Light" w:hAnsi="Calibri Light"/>
          <w:bCs/>
          <w:sz w:val="24"/>
          <w:szCs w:val="24"/>
        </w:rPr>
        <w:t>are previously developed land</w:t>
      </w:r>
      <w:r w:rsidR="00C3415F">
        <w:rPr>
          <w:rFonts w:ascii="Calibri Light" w:hAnsi="Calibri Light"/>
          <w:bCs/>
          <w:sz w:val="24"/>
          <w:szCs w:val="24"/>
        </w:rPr>
        <w:t>, both now have</w:t>
      </w:r>
      <w:r w:rsidRPr="007C3523">
        <w:rPr>
          <w:rFonts w:ascii="Calibri Light" w:hAnsi="Calibri Light"/>
          <w:bCs/>
          <w:sz w:val="24"/>
          <w:szCs w:val="24"/>
        </w:rPr>
        <w:t xml:space="preserve"> Planning Permission (Freshford Mill</w:t>
      </w:r>
      <w:r w:rsidR="00DE5691">
        <w:rPr>
          <w:rFonts w:ascii="Calibri Light" w:hAnsi="Calibri Light"/>
          <w:bCs/>
          <w:sz w:val="24"/>
          <w:szCs w:val="24"/>
        </w:rPr>
        <w:t xml:space="preserve"> [05/02563/FUL]</w:t>
      </w:r>
      <w:r w:rsidRPr="007C3523">
        <w:rPr>
          <w:rFonts w:ascii="Calibri Light" w:hAnsi="Calibri Light"/>
          <w:bCs/>
          <w:sz w:val="24"/>
          <w:szCs w:val="24"/>
        </w:rPr>
        <w:t xml:space="preserve"> and Pipehouse Lane</w:t>
      </w:r>
      <w:r w:rsidR="00C3415F">
        <w:rPr>
          <w:rFonts w:ascii="Calibri Light" w:hAnsi="Calibri Light"/>
          <w:bCs/>
          <w:sz w:val="24"/>
          <w:szCs w:val="24"/>
        </w:rPr>
        <w:t xml:space="preserve"> [</w:t>
      </w:r>
      <w:r w:rsidR="00C3415F" w:rsidRPr="007C3523">
        <w:rPr>
          <w:rFonts w:ascii="Calibri Light" w:hAnsi="Calibri Light" w:cs="Arial"/>
          <w:bCs/>
          <w:sz w:val="24"/>
          <w:szCs w:val="24"/>
        </w:rPr>
        <w:t>14/01495/FUL</w:t>
      </w:r>
      <w:r w:rsidR="00C3415F">
        <w:rPr>
          <w:rFonts w:ascii="Calibri Light" w:hAnsi="Calibri Light" w:cs="Arial"/>
          <w:bCs/>
          <w:sz w:val="24"/>
          <w:szCs w:val="24"/>
        </w:rPr>
        <w:t>]</w:t>
      </w:r>
      <w:r w:rsidRPr="007C3523">
        <w:rPr>
          <w:rFonts w:ascii="Calibri Light" w:hAnsi="Calibri Light"/>
          <w:bCs/>
          <w:sz w:val="24"/>
          <w:szCs w:val="24"/>
        </w:rPr>
        <w:t xml:space="preserve">). </w:t>
      </w:r>
    </w:p>
    <w:p w:rsidR="003F1139" w:rsidRPr="003F1139" w:rsidRDefault="003F1139" w:rsidP="003F1139">
      <w:pPr>
        <w:pStyle w:val="ListParagraph"/>
        <w:rPr>
          <w:rFonts w:ascii="Calibri Light" w:hAnsi="Calibri Light"/>
          <w:bCs/>
          <w:sz w:val="24"/>
          <w:szCs w:val="24"/>
        </w:rPr>
      </w:pPr>
    </w:p>
    <w:p w:rsidR="003F1139" w:rsidRPr="00C3415F" w:rsidRDefault="003F1139" w:rsidP="00C3415F">
      <w:pPr>
        <w:pStyle w:val="ListParagraph"/>
        <w:numPr>
          <w:ilvl w:val="0"/>
          <w:numId w:val="4"/>
        </w:numPr>
        <w:jc w:val="both"/>
        <w:rPr>
          <w:rFonts w:ascii="Calibri Light" w:hAnsi="Calibri Light"/>
          <w:bCs/>
          <w:sz w:val="24"/>
          <w:szCs w:val="24"/>
        </w:rPr>
      </w:pPr>
      <w:r>
        <w:rPr>
          <w:rFonts w:ascii="Calibri Light" w:hAnsi="Calibri Light"/>
          <w:bCs/>
          <w:sz w:val="24"/>
          <w:szCs w:val="24"/>
        </w:rPr>
        <w:t>For information, a new planning application is currently under consideration for Freshford Mill [14/05048/FUL], which seeks permission for 21 residential units, incorporating amendments to the previously approved planning permission [05/02563/FUL]. The application is yet to be determined, and seeks exemption from affordable housing delivery on the basis of economic viability.</w:t>
      </w:r>
      <w:r w:rsidRPr="003F1139">
        <w:rPr>
          <w:rFonts w:ascii="Arial" w:hAnsi="Arial" w:cs="Arial"/>
          <w:sz w:val="19"/>
          <w:szCs w:val="19"/>
        </w:rPr>
        <w:t xml:space="preserve"> </w:t>
      </w:r>
    </w:p>
    <w:p w:rsidR="003A0FF2" w:rsidRPr="00C3415F" w:rsidRDefault="003A0FF2" w:rsidP="00C3415F">
      <w:pPr>
        <w:jc w:val="both"/>
        <w:rPr>
          <w:rFonts w:ascii="Calibri Light" w:hAnsi="Calibri Light"/>
          <w:bCs/>
          <w:sz w:val="16"/>
          <w:szCs w:val="16"/>
        </w:rPr>
      </w:pPr>
    </w:p>
    <w:p w:rsidR="00251B9A" w:rsidRPr="00DE5691" w:rsidRDefault="007C3523" w:rsidP="00DE5691">
      <w:pPr>
        <w:pStyle w:val="ListParagraph"/>
        <w:numPr>
          <w:ilvl w:val="0"/>
          <w:numId w:val="4"/>
        </w:numPr>
        <w:jc w:val="both"/>
        <w:rPr>
          <w:rFonts w:ascii="Calibri Light" w:hAnsi="Calibri Light"/>
          <w:bCs/>
          <w:sz w:val="24"/>
          <w:szCs w:val="24"/>
        </w:rPr>
      </w:pPr>
      <w:r>
        <w:rPr>
          <w:rFonts w:ascii="Calibri Light" w:hAnsi="Calibri Light"/>
          <w:sz w:val="24"/>
          <w:szCs w:val="24"/>
        </w:rPr>
        <w:t xml:space="preserve">For </w:t>
      </w:r>
      <w:r w:rsidR="00DE5691">
        <w:rPr>
          <w:rFonts w:ascii="Calibri Light" w:hAnsi="Calibri Light"/>
          <w:sz w:val="24"/>
          <w:szCs w:val="24"/>
        </w:rPr>
        <w:t>clarification</w:t>
      </w:r>
      <w:r>
        <w:rPr>
          <w:rFonts w:ascii="Calibri Light" w:hAnsi="Calibri Light"/>
          <w:sz w:val="24"/>
          <w:szCs w:val="24"/>
        </w:rPr>
        <w:t xml:space="preserve">, </w:t>
      </w:r>
      <w:r w:rsidR="00DE5691">
        <w:rPr>
          <w:rFonts w:ascii="Calibri Light" w:hAnsi="Calibri Light"/>
          <w:sz w:val="24"/>
          <w:szCs w:val="24"/>
        </w:rPr>
        <w:t xml:space="preserve">in </w:t>
      </w:r>
      <w:r>
        <w:rPr>
          <w:rFonts w:ascii="Calibri Light" w:hAnsi="Calibri Light"/>
          <w:sz w:val="24"/>
          <w:szCs w:val="24"/>
        </w:rPr>
        <w:t xml:space="preserve">the </w:t>
      </w:r>
      <w:r w:rsidR="00251B9A" w:rsidRPr="007C3523">
        <w:rPr>
          <w:rFonts w:ascii="Calibri Light" w:hAnsi="Calibri Light"/>
          <w:sz w:val="24"/>
          <w:szCs w:val="24"/>
        </w:rPr>
        <w:t xml:space="preserve">Community Development Policy 2 (p30) – “assets of community value” is used here to apply more broadly to “community facilities and assets” as opposed </w:t>
      </w:r>
      <w:proofErr w:type="gramStart"/>
      <w:r w:rsidR="00251B9A" w:rsidRPr="007C3523">
        <w:rPr>
          <w:rFonts w:ascii="Calibri Light" w:hAnsi="Calibri Light"/>
          <w:sz w:val="24"/>
          <w:szCs w:val="24"/>
        </w:rPr>
        <w:t>to</w:t>
      </w:r>
      <w:proofErr w:type="gramEnd"/>
      <w:r w:rsidR="00251B9A" w:rsidRPr="007C3523">
        <w:rPr>
          <w:rFonts w:ascii="Calibri Light" w:hAnsi="Calibri Light"/>
          <w:sz w:val="24"/>
          <w:szCs w:val="24"/>
        </w:rPr>
        <w:t xml:space="preserve"> </w:t>
      </w:r>
      <w:r w:rsidR="007658A8">
        <w:rPr>
          <w:rFonts w:ascii="Calibri Light" w:hAnsi="Calibri Light"/>
          <w:sz w:val="24"/>
          <w:szCs w:val="24"/>
        </w:rPr>
        <w:t xml:space="preserve">specific </w:t>
      </w:r>
      <w:r w:rsidR="00251B9A" w:rsidRPr="007C3523">
        <w:rPr>
          <w:rFonts w:ascii="Calibri Light" w:hAnsi="Calibri Light"/>
          <w:sz w:val="24"/>
          <w:szCs w:val="24"/>
        </w:rPr>
        <w:t xml:space="preserve">designated “assets of community value” as defined by the Localism Act. </w:t>
      </w:r>
    </w:p>
    <w:p w:rsidR="003A0FF2" w:rsidRPr="007658A8" w:rsidRDefault="003A0FF2" w:rsidP="007658A8">
      <w:pPr>
        <w:rPr>
          <w:rFonts w:ascii="Calibri Light" w:hAnsi="Calibri Light"/>
          <w:bCs/>
          <w:sz w:val="16"/>
          <w:szCs w:val="16"/>
        </w:rPr>
      </w:pPr>
    </w:p>
    <w:p w:rsidR="00DE5691" w:rsidRDefault="00DE5691" w:rsidP="00DE5691">
      <w:pPr>
        <w:pStyle w:val="ListParagraph"/>
        <w:numPr>
          <w:ilvl w:val="0"/>
          <w:numId w:val="4"/>
        </w:numPr>
        <w:jc w:val="both"/>
        <w:rPr>
          <w:rFonts w:ascii="Calibri Light" w:hAnsi="Calibri Light"/>
          <w:bCs/>
          <w:sz w:val="24"/>
          <w:szCs w:val="24"/>
        </w:rPr>
      </w:pPr>
      <w:r>
        <w:rPr>
          <w:rFonts w:ascii="Calibri Light" w:hAnsi="Calibri Light"/>
          <w:bCs/>
          <w:sz w:val="24"/>
          <w:szCs w:val="24"/>
        </w:rPr>
        <w:t xml:space="preserve">For </w:t>
      </w:r>
      <w:r w:rsidR="007658A8">
        <w:rPr>
          <w:rFonts w:ascii="Calibri Light" w:hAnsi="Calibri Light"/>
          <w:bCs/>
          <w:sz w:val="24"/>
          <w:szCs w:val="24"/>
        </w:rPr>
        <w:t>clarification</w:t>
      </w:r>
      <w:r>
        <w:rPr>
          <w:rFonts w:ascii="Calibri Light" w:hAnsi="Calibri Light"/>
          <w:bCs/>
          <w:sz w:val="24"/>
          <w:szCs w:val="24"/>
        </w:rPr>
        <w:t>, the Local Green Space shown on Map 2 is</w:t>
      </w:r>
      <w:r w:rsidR="000F6E9A">
        <w:rPr>
          <w:rFonts w:ascii="Calibri Light" w:hAnsi="Calibri Light"/>
          <w:bCs/>
          <w:sz w:val="24"/>
          <w:szCs w:val="24"/>
        </w:rPr>
        <w:t xml:space="preserve"> made up of a number of smaller </w:t>
      </w:r>
      <w:r w:rsidR="00C3415F">
        <w:rPr>
          <w:rFonts w:ascii="Calibri Light" w:hAnsi="Calibri Light"/>
          <w:bCs/>
          <w:sz w:val="24"/>
          <w:szCs w:val="24"/>
        </w:rPr>
        <w:t xml:space="preserve">proposed Local Green </w:t>
      </w:r>
      <w:proofErr w:type="gramStart"/>
      <w:r w:rsidR="00C3415F">
        <w:rPr>
          <w:rFonts w:ascii="Calibri Light" w:hAnsi="Calibri Light"/>
          <w:bCs/>
          <w:sz w:val="24"/>
          <w:szCs w:val="24"/>
        </w:rPr>
        <w:t>Spaces</w:t>
      </w:r>
      <w:r>
        <w:rPr>
          <w:rFonts w:ascii="Calibri Light" w:hAnsi="Calibri Light"/>
          <w:bCs/>
          <w:sz w:val="24"/>
          <w:szCs w:val="24"/>
        </w:rPr>
        <w:t>,</w:t>
      </w:r>
      <w:proofErr w:type="gramEnd"/>
      <w:r>
        <w:rPr>
          <w:rFonts w:ascii="Calibri Light" w:hAnsi="Calibri Light"/>
          <w:bCs/>
          <w:sz w:val="24"/>
          <w:szCs w:val="24"/>
        </w:rPr>
        <w:t xml:space="preserve"> each </w:t>
      </w:r>
      <w:r w:rsidR="00C3415F">
        <w:rPr>
          <w:rFonts w:ascii="Calibri Light" w:hAnsi="Calibri Light"/>
          <w:bCs/>
          <w:sz w:val="24"/>
          <w:szCs w:val="24"/>
        </w:rPr>
        <w:t>of these</w:t>
      </w:r>
      <w:r w:rsidR="000F6E9A">
        <w:rPr>
          <w:rFonts w:ascii="Calibri Light" w:hAnsi="Calibri Light"/>
          <w:bCs/>
          <w:sz w:val="24"/>
          <w:szCs w:val="24"/>
        </w:rPr>
        <w:t xml:space="preserve"> should </w:t>
      </w:r>
      <w:r>
        <w:rPr>
          <w:rFonts w:ascii="Calibri Light" w:hAnsi="Calibri Light"/>
          <w:bCs/>
          <w:sz w:val="24"/>
          <w:szCs w:val="24"/>
        </w:rPr>
        <w:t>be considered on their own merits (see Appendix BH4</w:t>
      </w:r>
      <w:r w:rsidR="007658A8">
        <w:rPr>
          <w:rFonts w:ascii="Calibri Light" w:hAnsi="Calibri Light"/>
          <w:bCs/>
          <w:sz w:val="24"/>
          <w:szCs w:val="24"/>
        </w:rPr>
        <w:t xml:space="preserve"> for the justification against the NPPF tests</w:t>
      </w:r>
      <w:r>
        <w:rPr>
          <w:rFonts w:ascii="Calibri Light" w:hAnsi="Calibri Light"/>
          <w:bCs/>
          <w:sz w:val="24"/>
          <w:szCs w:val="24"/>
        </w:rPr>
        <w:t xml:space="preserve">). </w:t>
      </w:r>
    </w:p>
    <w:p w:rsidR="007658A8" w:rsidRPr="007658A8" w:rsidRDefault="007658A8" w:rsidP="007658A8">
      <w:pPr>
        <w:pStyle w:val="ListParagraph"/>
        <w:rPr>
          <w:rFonts w:ascii="Calibri Light" w:hAnsi="Calibri Light"/>
          <w:bCs/>
          <w:sz w:val="24"/>
          <w:szCs w:val="24"/>
        </w:rPr>
      </w:pPr>
    </w:p>
    <w:p w:rsidR="007658A8" w:rsidRDefault="007658A8" w:rsidP="00DE5691">
      <w:pPr>
        <w:pStyle w:val="ListParagraph"/>
        <w:numPr>
          <w:ilvl w:val="0"/>
          <w:numId w:val="4"/>
        </w:numPr>
        <w:jc w:val="both"/>
        <w:rPr>
          <w:rFonts w:ascii="Calibri Light" w:hAnsi="Calibri Light"/>
          <w:bCs/>
          <w:sz w:val="24"/>
          <w:szCs w:val="24"/>
        </w:rPr>
      </w:pPr>
      <w:r>
        <w:rPr>
          <w:rFonts w:ascii="Calibri Light" w:hAnsi="Calibri Light"/>
          <w:bCs/>
          <w:sz w:val="24"/>
          <w:szCs w:val="24"/>
        </w:rPr>
        <w:t xml:space="preserve">For information, the latest correspondence received by the qualifying bodies in relation to the Local Green Space designation from landowners will be submitted alongside the representations for the publicity stage </w:t>
      </w:r>
      <w:proofErr w:type="gramStart"/>
      <w:r>
        <w:rPr>
          <w:rFonts w:ascii="Calibri Light" w:hAnsi="Calibri Light"/>
          <w:bCs/>
          <w:sz w:val="24"/>
          <w:szCs w:val="24"/>
        </w:rPr>
        <w:t>consultation</w:t>
      </w:r>
      <w:proofErr w:type="gramEnd"/>
      <w:r>
        <w:rPr>
          <w:rFonts w:ascii="Calibri Light" w:hAnsi="Calibri Light"/>
          <w:bCs/>
          <w:sz w:val="24"/>
          <w:szCs w:val="24"/>
        </w:rPr>
        <w:t xml:space="preserve"> to the examiner.</w:t>
      </w:r>
    </w:p>
    <w:p w:rsidR="003A0FF2" w:rsidRPr="00C3415F" w:rsidRDefault="003A0FF2" w:rsidP="00C3415F">
      <w:pPr>
        <w:rPr>
          <w:rFonts w:ascii="Calibri Light" w:hAnsi="Calibri Light"/>
          <w:bCs/>
          <w:sz w:val="16"/>
          <w:szCs w:val="16"/>
        </w:rPr>
      </w:pPr>
    </w:p>
    <w:p w:rsidR="00C3415F" w:rsidRPr="00C3415F" w:rsidRDefault="00C3415F" w:rsidP="00C3415F">
      <w:pPr>
        <w:pStyle w:val="ListParagraph"/>
        <w:numPr>
          <w:ilvl w:val="0"/>
          <w:numId w:val="4"/>
        </w:numPr>
        <w:jc w:val="both"/>
        <w:rPr>
          <w:rFonts w:ascii="Calibri Light" w:hAnsi="Calibri Light"/>
          <w:bCs/>
          <w:sz w:val="24"/>
          <w:szCs w:val="24"/>
        </w:rPr>
      </w:pPr>
      <w:r>
        <w:rPr>
          <w:rFonts w:ascii="Calibri Light" w:hAnsi="Calibri Light"/>
          <w:sz w:val="24"/>
          <w:szCs w:val="24"/>
        </w:rPr>
        <w:t>For clarification, it is proposed that the</w:t>
      </w:r>
      <w:r w:rsidRPr="007C3523">
        <w:rPr>
          <w:rFonts w:ascii="Calibri Light" w:hAnsi="Calibri Light"/>
          <w:sz w:val="24"/>
          <w:szCs w:val="24"/>
        </w:rPr>
        <w:t xml:space="preserve"> N</w:t>
      </w:r>
      <w:r>
        <w:rPr>
          <w:rFonts w:ascii="Calibri Light" w:hAnsi="Calibri Light"/>
          <w:sz w:val="24"/>
          <w:szCs w:val="24"/>
        </w:rPr>
        <w:t>eighbourhood Plan</w:t>
      </w:r>
      <w:r w:rsidRPr="007C3523">
        <w:rPr>
          <w:rFonts w:ascii="Calibri Light" w:hAnsi="Calibri Light"/>
          <w:sz w:val="24"/>
          <w:szCs w:val="24"/>
        </w:rPr>
        <w:t xml:space="preserve"> Housing Policy (p13) and Map 2 (p11) will supersede saved </w:t>
      </w:r>
      <w:r w:rsidR="003F1139">
        <w:rPr>
          <w:rFonts w:ascii="Calibri Light" w:hAnsi="Calibri Light"/>
          <w:sz w:val="24"/>
          <w:szCs w:val="24"/>
        </w:rPr>
        <w:t xml:space="preserve">B&amp;NES </w:t>
      </w:r>
      <w:bookmarkStart w:id="0" w:name="_GoBack"/>
      <w:bookmarkEnd w:id="0"/>
      <w:r w:rsidRPr="007C3523">
        <w:rPr>
          <w:rFonts w:ascii="Calibri Light" w:hAnsi="Calibri Light"/>
          <w:sz w:val="24"/>
          <w:szCs w:val="24"/>
        </w:rPr>
        <w:t xml:space="preserve">Local Plan policy HG.6 as it applies to Freshford. </w:t>
      </w:r>
    </w:p>
    <w:p w:rsidR="00C3415F" w:rsidRPr="00C3415F" w:rsidRDefault="00C3415F" w:rsidP="00C3415F">
      <w:pPr>
        <w:jc w:val="both"/>
        <w:rPr>
          <w:rFonts w:ascii="Calibri Light" w:hAnsi="Calibri Light"/>
          <w:bCs/>
        </w:rPr>
      </w:pPr>
    </w:p>
    <w:p w:rsidR="00900923" w:rsidRDefault="00900923" w:rsidP="00DE5691">
      <w:pPr>
        <w:pStyle w:val="ListParagraph"/>
        <w:numPr>
          <w:ilvl w:val="0"/>
          <w:numId w:val="4"/>
        </w:numPr>
        <w:jc w:val="both"/>
        <w:rPr>
          <w:rFonts w:ascii="Calibri Light" w:hAnsi="Calibri Light"/>
          <w:bCs/>
          <w:sz w:val="24"/>
          <w:szCs w:val="24"/>
        </w:rPr>
      </w:pPr>
      <w:r>
        <w:rPr>
          <w:rFonts w:ascii="Calibri Light" w:hAnsi="Calibri Light"/>
          <w:bCs/>
          <w:sz w:val="24"/>
          <w:szCs w:val="24"/>
        </w:rPr>
        <w:t>For information, B&amp;NES Council is currently consulting on its Placemaking Plan options document</w:t>
      </w:r>
      <w:r w:rsidR="00C3415F">
        <w:rPr>
          <w:rFonts w:ascii="Calibri Light" w:hAnsi="Calibri Light"/>
          <w:bCs/>
          <w:sz w:val="24"/>
          <w:szCs w:val="24"/>
        </w:rPr>
        <w:t xml:space="preserve"> - </w:t>
      </w:r>
      <w:hyperlink r:id="rId6" w:history="1">
        <w:r w:rsidR="00C3415F" w:rsidRPr="00CE4063">
          <w:rPr>
            <w:rStyle w:val="Hyperlink"/>
            <w:rFonts w:ascii="Calibri Light" w:hAnsi="Calibri Light"/>
            <w:bCs/>
            <w:sz w:val="24"/>
            <w:szCs w:val="24"/>
          </w:rPr>
          <w:t>www.bathnes.gov.uk/placemakingplan</w:t>
        </w:r>
      </w:hyperlink>
      <w:r w:rsidR="00C3415F">
        <w:rPr>
          <w:rFonts w:ascii="Calibri Light" w:hAnsi="Calibri Light"/>
          <w:bCs/>
          <w:sz w:val="24"/>
          <w:szCs w:val="24"/>
        </w:rPr>
        <w:t>.</w:t>
      </w:r>
      <w:r>
        <w:rPr>
          <w:rFonts w:ascii="Calibri Light" w:hAnsi="Calibri Light"/>
          <w:bCs/>
          <w:sz w:val="24"/>
          <w:szCs w:val="24"/>
        </w:rPr>
        <w:t xml:space="preserve"> Policy UD.7 on infill and </w:t>
      </w:r>
      <w:r w:rsidR="002B297B">
        <w:rPr>
          <w:rFonts w:ascii="Calibri Light" w:hAnsi="Calibri Light"/>
          <w:bCs/>
          <w:sz w:val="24"/>
          <w:szCs w:val="24"/>
        </w:rPr>
        <w:t xml:space="preserve">backland </w:t>
      </w:r>
      <w:r>
        <w:rPr>
          <w:rFonts w:ascii="Calibri Light" w:hAnsi="Calibri Light"/>
          <w:bCs/>
          <w:sz w:val="24"/>
          <w:szCs w:val="24"/>
        </w:rPr>
        <w:t>development</w:t>
      </w:r>
      <w:r w:rsidR="00C3415F">
        <w:rPr>
          <w:rFonts w:ascii="Calibri Light" w:hAnsi="Calibri Light"/>
          <w:bCs/>
          <w:sz w:val="24"/>
          <w:szCs w:val="24"/>
        </w:rPr>
        <w:t xml:space="preserve"> proposes a new definition of infill which is proposed to supersede the Local Plan definition for B&amp;NES in due course, it also</w:t>
      </w:r>
      <w:r>
        <w:rPr>
          <w:rFonts w:ascii="Calibri Light" w:hAnsi="Calibri Light"/>
          <w:bCs/>
          <w:sz w:val="24"/>
          <w:szCs w:val="24"/>
        </w:rPr>
        <w:t xml:space="preserve"> it states that “Neighbourhood Plans in B&amp;NES can identify locally specific definition of infill with reference to local characteristics”, </w:t>
      </w:r>
      <w:r w:rsidR="007658A8">
        <w:rPr>
          <w:rFonts w:ascii="Calibri Light" w:hAnsi="Calibri Light"/>
          <w:bCs/>
          <w:sz w:val="24"/>
          <w:szCs w:val="24"/>
        </w:rPr>
        <w:t xml:space="preserve">however, </w:t>
      </w:r>
      <w:r>
        <w:rPr>
          <w:rFonts w:ascii="Calibri Light" w:hAnsi="Calibri Light"/>
          <w:bCs/>
          <w:sz w:val="24"/>
          <w:szCs w:val="24"/>
        </w:rPr>
        <w:t xml:space="preserve">policy </w:t>
      </w:r>
      <w:r w:rsidR="00C3415F">
        <w:rPr>
          <w:rFonts w:ascii="Calibri Light" w:hAnsi="Calibri Light"/>
          <w:bCs/>
          <w:sz w:val="24"/>
          <w:szCs w:val="24"/>
        </w:rPr>
        <w:t xml:space="preserve">UD.7 </w:t>
      </w:r>
      <w:r>
        <w:rPr>
          <w:rFonts w:ascii="Calibri Light" w:hAnsi="Calibri Light"/>
          <w:bCs/>
          <w:sz w:val="24"/>
          <w:szCs w:val="24"/>
        </w:rPr>
        <w:t xml:space="preserve">can be afforded only limited weight at the current time. </w:t>
      </w:r>
    </w:p>
    <w:p w:rsidR="00C3415F" w:rsidRPr="00C3415F" w:rsidRDefault="00C3415F" w:rsidP="00C3415F">
      <w:pPr>
        <w:pStyle w:val="ListParagraph"/>
        <w:jc w:val="both"/>
        <w:rPr>
          <w:rFonts w:ascii="Calibri Light" w:hAnsi="Calibri Light"/>
          <w:bCs/>
          <w:sz w:val="24"/>
          <w:szCs w:val="24"/>
        </w:rPr>
      </w:pPr>
    </w:p>
    <w:p w:rsidR="00C3415F" w:rsidRPr="007658A8" w:rsidRDefault="00C3415F" w:rsidP="00DE5691">
      <w:pPr>
        <w:pStyle w:val="ListParagraph"/>
        <w:numPr>
          <w:ilvl w:val="0"/>
          <w:numId w:val="4"/>
        </w:numPr>
        <w:jc w:val="both"/>
        <w:rPr>
          <w:rFonts w:ascii="Calibri Light" w:hAnsi="Calibri Light"/>
          <w:bCs/>
          <w:sz w:val="24"/>
          <w:szCs w:val="24"/>
        </w:rPr>
      </w:pPr>
      <w:r w:rsidRPr="007658A8">
        <w:rPr>
          <w:rFonts w:ascii="Calibri Light" w:hAnsi="Calibri Light"/>
          <w:iCs/>
          <w:sz w:val="24"/>
          <w:szCs w:val="24"/>
          <w:lang w:eastAsia="en-GB"/>
        </w:rPr>
        <w:t>For information, on 1 December 2014 the Planning Inspectorate issued the report into the examination of the Wiltshire Core Strategy. The Inspector’s report concludes that the Wiltshire Core Strategy provides an appropriate basis for the planning of the county over the plan period, up to 2026, providing a number of modifications are made to the Plan to ensure it is sound and legally compliant. Wiltshire Council will now consider the adoption of the Core Strategy at Cabinet on 16 December and make a recommendation to a special meeting of Full Council being planned for 20 January 2015.</w:t>
      </w:r>
    </w:p>
    <w:p w:rsidR="003A0FF2" w:rsidRDefault="003A0FF2" w:rsidP="00DE5691">
      <w:pPr>
        <w:jc w:val="both"/>
        <w:rPr>
          <w:rFonts w:ascii="Calibri Light" w:eastAsiaTheme="minorHAnsi" w:hAnsi="Calibri Light"/>
          <w:bCs/>
          <w:lang w:eastAsia="en-US"/>
        </w:rPr>
      </w:pPr>
    </w:p>
    <w:p w:rsidR="00DE5691" w:rsidRDefault="00DE5691" w:rsidP="00DE5691">
      <w:pPr>
        <w:jc w:val="both"/>
        <w:rPr>
          <w:rFonts w:ascii="Calibri Light" w:hAnsi="Calibri Light"/>
          <w:b/>
          <w:bCs/>
        </w:rPr>
      </w:pPr>
      <w:r w:rsidRPr="000F6E9A">
        <w:rPr>
          <w:rFonts w:ascii="Calibri Light" w:hAnsi="Calibri Light"/>
          <w:b/>
          <w:bCs/>
        </w:rPr>
        <w:t>Cleo Newcombe-Jones. B&amp;NES Council</w:t>
      </w:r>
      <w:r w:rsidR="000F6E9A">
        <w:rPr>
          <w:rFonts w:ascii="Calibri Light" w:hAnsi="Calibri Light"/>
          <w:b/>
          <w:bCs/>
        </w:rPr>
        <w:t xml:space="preserve">, </w:t>
      </w:r>
      <w:r w:rsidRPr="000F6E9A">
        <w:rPr>
          <w:rFonts w:ascii="Calibri Light" w:hAnsi="Calibri Light"/>
          <w:b/>
          <w:bCs/>
        </w:rPr>
        <w:t>James Proyer, Wiltshire Council</w:t>
      </w:r>
      <w:r w:rsidR="000F6E9A">
        <w:rPr>
          <w:rFonts w:ascii="Calibri Light" w:hAnsi="Calibri Light"/>
          <w:b/>
          <w:bCs/>
        </w:rPr>
        <w:t xml:space="preserve">, </w:t>
      </w:r>
      <w:r w:rsidRPr="000F6E9A">
        <w:rPr>
          <w:rFonts w:ascii="Calibri Light" w:hAnsi="Calibri Light"/>
          <w:b/>
          <w:bCs/>
        </w:rPr>
        <w:t>Nick Stevens, Freshford Parish Council</w:t>
      </w:r>
      <w:r w:rsidR="000F6E9A">
        <w:rPr>
          <w:rFonts w:ascii="Calibri Light" w:hAnsi="Calibri Light"/>
          <w:b/>
          <w:bCs/>
        </w:rPr>
        <w:t xml:space="preserve"> &amp; </w:t>
      </w:r>
      <w:r w:rsidRPr="000F6E9A">
        <w:rPr>
          <w:rFonts w:ascii="Calibri Light" w:hAnsi="Calibri Light"/>
          <w:b/>
          <w:bCs/>
        </w:rPr>
        <w:t>Simon Coomb</w:t>
      </w:r>
      <w:r w:rsidR="000F6E9A">
        <w:rPr>
          <w:rFonts w:ascii="Calibri Light" w:hAnsi="Calibri Light"/>
          <w:b/>
          <w:bCs/>
        </w:rPr>
        <w:t xml:space="preserve">e, Limpley Stoke Parish Council </w:t>
      </w:r>
      <w:r w:rsidR="00C3415F">
        <w:rPr>
          <w:rFonts w:ascii="Calibri Light" w:hAnsi="Calibri Light"/>
          <w:b/>
          <w:bCs/>
        </w:rPr>
        <w:t>–</w:t>
      </w:r>
      <w:r w:rsidR="000F6E9A">
        <w:rPr>
          <w:rFonts w:ascii="Calibri Light" w:hAnsi="Calibri Light"/>
          <w:b/>
          <w:bCs/>
        </w:rPr>
        <w:t xml:space="preserve"> </w:t>
      </w:r>
      <w:r w:rsidR="003F1139">
        <w:rPr>
          <w:rFonts w:ascii="Calibri Light" w:hAnsi="Calibri Light"/>
          <w:b/>
          <w:bCs/>
        </w:rPr>
        <w:t>8</w:t>
      </w:r>
      <w:r w:rsidR="00C3415F" w:rsidRPr="00C3415F">
        <w:rPr>
          <w:rFonts w:ascii="Calibri Light" w:hAnsi="Calibri Light"/>
          <w:b/>
          <w:bCs/>
          <w:vertAlign w:val="superscript"/>
        </w:rPr>
        <w:t>th</w:t>
      </w:r>
      <w:r w:rsidR="00C3415F">
        <w:rPr>
          <w:rFonts w:ascii="Calibri Light" w:hAnsi="Calibri Light"/>
          <w:b/>
          <w:bCs/>
        </w:rPr>
        <w:t xml:space="preserve"> December 2014</w:t>
      </w:r>
      <w:r w:rsidR="000F6E9A">
        <w:rPr>
          <w:rFonts w:ascii="Calibri Light" w:hAnsi="Calibri Light"/>
          <w:b/>
          <w:bCs/>
        </w:rPr>
        <w:t>.</w:t>
      </w:r>
    </w:p>
    <w:p w:rsidR="003F1139" w:rsidRDefault="003F1139" w:rsidP="00DE5691">
      <w:pPr>
        <w:jc w:val="both"/>
        <w:rPr>
          <w:rFonts w:ascii="Calibri Light" w:hAnsi="Calibri Light"/>
          <w:b/>
          <w:bCs/>
        </w:rPr>
      </w:pPr>
    </w:p>
    <w:p w:rsidR="003F1139" w:rsidRDefault="003F1139" w:rsidP="00DE5691">
      <w:pPr>
        <w:jc w:val="both"/>
        <w:rPr>
          <w:rFonts w:ascii="Calibri Light" w:hAnsi="Calibri Light"/>
          <w:b/>
          <w:bCs/>
        </w:rPr>
      </w:pPr>
    </w:p>
    <w:p w:rsidR="00C3415F" w:rsidRDefault="00C3415F" w:rsidP="00DE5691">
      <w:pPr>
        <w:jc w:val="both"/>
        <w:rPr>
          <w:rFonts w:ascii="Calibri Light" w:hAnsi="Calibri Light"/>
          <w:b/>
          <w:bCs/>
        </w:rPr>
      </w:pPr>
    </w:p>
    <w:p w:rsidR="00DE5691" w:rsidRDefault="00DE5691"/>
    <w:sectPr w:rsidR="00DE5691" w:rsidSect="002939A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Light">
    <w:altName w:val="Cambria"/>
    <w:charset w:val="00"/>
    <w:family w:val="swiss"/>
    <w:pitch w:val="variable"/>
    <w:sig w:usb0="A00002EF" w:usb1="4000207B" w:usb2="00000000" w:usb3="00000000" w:csb0="0000019F"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22930"/>
    <w:multiLevelType w:val="hybridMultilevel"/>
    <w:tmpl w:val="A31636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DD812E4"/>
    <w:multiLevelType w:val="hybridMultilevel"/>
    <w:tmpl w:val="A51C9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44552253"/>
    <w:multiLevelType w:val="hybridMultilevel"/>
    <w:tmpl w:val="2B6E7ABE"/>
    <w:lvl w:ilvl="0" w:tplc="9278B144">
      <w:start w:val="1"/>
      <w:numFmt w:val="lowerRoman"/>
      <w:lvlText w:val="%1."/>
      <w:lvlJc w:val="left"/>
      <w:pPr>
        <w:ind w:left="2880" w:hanging="720"/>
      </w:pPr>
    </w:lvl>
    <w:lvl w:ilvl="1" w:tplc="08090019">
      <w:start w:val="1"/>
      <w:numFmt w:val="lowerLetter"/>
      <w:lvlText w:val="%2."/>
      <w:lvlJc w:val="left"/>
      <w:pPr>
        <w:ind w:left="3240" w:hanging="360"/>
      </w:pPr>
    </w:lvl>
    <w:lvl w:ilvl="2" w:tplc="0809001B">
      <w:start w:val="1"/>
      <w:numFmt w:val="lowerRoman"/>
      <w:lvlText w:val="%3."/>
      <w:lvlJc w:val="right"/>
      <w:pPr>
        <w:ind w:left="3960" w:hanging="180"/>
      </w:pPr>
    </w:lvl>
    <w:lvl w:ilvl="3" w:tplc="0809000F">
      <w:start w:val="1"/>
      <w:numFmt w:val="decimal"/>
      <w:lvlText w:val="%4."/>
      <w:lvlJc w:val="left"/>
      <w:pPr>
        <w:ind w:left="4680" w:hanging="360"/>
      </w:pPr>
    </w:lvl>
    <w:lvl w:ilvl="4" w:tplc="08090019">
      <w:start w:val="1"/>
      <w:numFmt w:val="lowerLetter"/>
      <w:lvlText w:val="%5."/>
      <w:lvlJc w:val="left"/>
      <w:pPr>
        <w:ind w:left="5400" w:hanging="360"/>
      </w:pPr>
    </w:lvl>
    <w:lvl w:ilvl="5" w:tplc="0809001B">
      <w:start w:val="1"/>
      <w:numFmt w:val="lowerRoman"/>
      <w:lvlText w:val="%6."/>
      <w:lvlJc w:val="right"/>
      <w:pPr>
        <w:ind w:left="6120" w:hanging="180"/>
      </w:pPr>
    </w:lvl>
    <w:lvl w:ilvl="6" w:tplc="0809000F">
      <w:start w:val="1"/>
      <w:numFmt w:val="decimal"/>
      <w:lvlText w:val="%7."/>
      <w:lvlJc w:val="left"/>
      <w:pPr>
        <w:ind w:left="6840" w:hanging="360"/>
      </w:pPr>
    </w:lvl>
    <w:lvl w:ilvl="7" w:tplc="08090019">
      <w:start w:val="1"/>
      <w:numFmt w:val="lowerLetter"/>
      <w:lvlText w:val="%8."/>
      <w:lvlJc w:val="left"/>
      <w:pPr>
        <w:ind w:left="7560" w:hanging="360"/>
      </w:pPr>
    </w:lvl>
    <w:lvl w:ilvl="8" w:tplc="0809001B">
      <w:start w:val="1"/>
      <w:numFmt w:val="lowerRoman"/>
      <w:lvlText w:val="%9."/>
      <w:lvlJc w:val="right"/>
      <w:pPr>
        <w:ind w:left="8280" w:hanging="180"/>
      </w:pPr>
    </w:lvl>
  </w:abstractNum>
  <w:abstractNum w:abstractNumId="3">
    <w:nsid w:val="4C72691B"/>
    <w:multiLevelType w:val="hybridMultilevel"/>
    <w:tmpl w:val="C330C1EC"/>
    <w:lvl w:ilvl="0" w:tplc="DA243530">
      <w:numFmt w:val="bullet"/>
      <w:lvlText w:val="-"/>
      <w:lvlJc w:val="left"/>
      <w:pPr>
        <w:ind w:left="1800" w:hanging="360"/>
      </w:pPr>
      <w:rPr>
        <w:rFonts w:ascii="Calibri Light" w:eastAsia="Calibri" w:hAnsi="Calibri Light" w:cs="Times New Roman"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701"/>
  <w:doNotTrackMoves/>
  <w:defaultTabStop w:val="720"/>
  <w:noPunctuationKerning/>
  <w:characterSpacingControl w:val="doNotCompress"/>
  <w:compat/>
  <w:rsids>
    <w:rsidRoot w:val="00251B9A"/>
    <w:rsid w:val="000F6E9A"/>
    <w:rsid w:val="00251B9A"/>
    <w:rsid w:val="002939AC"/>
    <w:rsid w:val="002B297B"/>
    <w:rsid w:val="003A0FF2"/>
    <w:rsid w:val="003F1139"/>
    <w:rsid w:val="007658A8"/>
    <w:rsid w:val="007C3523"/>
    <w:rsid w:val="00900923"/>
    <w:rsid w:val="00A667B7"/>
    <w:rsid w:val="00B55E30"/>
    <w:rsid w:val="00C16C79"/>
    <w:rsid w:val="00C3415F"/>
    <w:rsid w:val="00DC3B35"/>
    <w:rsid w:val="00DE5691"/>
  </w:rsids>
  <m:mathPr>
    <m:mathFont m:val="@ＭＳ ゴシック"/>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9AC"/>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51B9A"/>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900923"/>
    <w:rPr>
      <w:color w:val="0000FF" w:themeColor="hyperlink"/>
      <w:u w:val="single"/>
    </w:rPr>
  </w:style>
  <w:style w:type="character" w:styleId="CommentReference">
    <w:name w:val="annotation reference"/>
    <w:basedOn w:val="DefaultParagraphFont"/>
    <w:uiPriority w:val="99"/>
    <w:semiHidden/>
    <w:unhideWhenUsed/>
    <w:rsid w:val="002B297B"/>
    <w:rPr>
      <w:sz w:val="16"/>
      <w:szCs w:val="16"/>
    </w:rPr>
  </w:style>
  <w:style w:type="paragraph" w:styleId="CommentText">
    <w:name w:val="annotation text"/>
    <w:basedOn w:val="Normal"/>
    <w:link w:val="CommentTextChar"/>
    <w:uiPriority w:val="99"/>
    <w:semiHidden/>
    <w:unhideWhenUsed/>
    <w:rsid w:val="002B297B"/>
    <w:rPr>
      <w:sz w:val="20"/>
      <w:szCs w:val="20"/>
    </w:rPr>
  </w:style>
  <w:style w:type="character" w:customStyle="1" w:styleId="CommentTextChar">
    <w:name w:val="Comment Text Char"/>
    <w:basedOn w:val="DefaultParagraphFont"/>
    <w:link w:val="CommentText"/>
    <w:uiPriority w:val="99"/>
    <w:semiHidden/>
    <w:rsid w:val="002B297B"/>
  </w:style>
  <w:style w:type="paragraph" w:styleId="CommentSubject">
    <w:name w:val="annotation subject"/>
    <w:basedOn w:val="CommentText"/>
    <w:next w:val="CommentText"/>
    <w:link w:val="CommentSubjectChar"/>
    <w:uiPriority w:val="99"/>
    <w:semiHidden/>
    <w:unhideWhenUsed/>
    <w:rsid w:val="002B297B"/>
    <w:rPr>
      <w:b/>
      <w:bCs/>
    </w:rPr>
  </w:style>
  <w:style w:type="character" w:customStyle="1" w:styleId="CommentSubjectChar">
    <w:name w:val="Comment Subject Char"/>
    <w:basedOn w:val="CommentTextChar"/>
    <w:link w:val="CommentSubject"/>
    <w:uiPriority w:val="99"/>
    <w:semiHidden/>
    <w:rsid w:val="002B297B"/>
    <w:rPr>
      <w:b/>
      <w:bCs/>
    </w:rPr>
  </w:style>
  <w:style w:type="paragraph" w:styleId="BalloonText">
    <w:name w:val="Balloon Text"/>
    <w:basedOn w:val="Normal"/>
    <w:link w:val="BalloonTextChar"/>
    <w:uiPriority w:val="99"/>
    <w:semiHidden/>
    <w:unhideWhenUsed/>
    <w:rsid w:val="002B297B"/>
    <w:rPr>
      <w:rFonts w:ascii="Tahoma" w:hAnsi="Tahoma" w:cs="Tahoma"/>
      <w:sz w:val="16"/>
      <w:szCs w:val="16"/>
    </w:rPr>
  </w:style>
  <w:style w:type="character" w:customStyle="1" w:styleId="BalloonTextChar">
    <w:name w:val="Balloon Text Char"/>
    <w:basedOn w:val="DefaultParagraphFont"/>
    <w:link w:val="BalloonText"/>
    <w:uiPriority w:val="99"/>
    <w:semiHidden/>
    <w:rsid w:val="002B29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B9A"/>
    <w:pPr>
      <w:ind w:left="720"/>
    </w:pPr>
    <w:rPr>
      <w:rFonts w:ascii="Calibri" w:eastAsiaTheme="minorHAnsi" w:hAnsi="Calibri"/>
      <w:sz w:val="22"/>
      <w:szCs w:val="22"/>
      <w:lang w:eastAsia="en-US"/>
    </w:rPr>
  </w:style>
  <w:style w:type="character" w:styleId="Hyperlink">
    <w:name w:val="Hyperlink"/>
    <w:basedOn w:val="DefaultParagraphFont"/>
    <w:uiPriority w:val="99"/>
    <w:unhideWhenUsed/>
    <w:rsid w:val="00900923"/>
    <w:rPr>
      <w:color w:val="0000FF" w:themeColor="hyperlink"/>
      <w:u w:val="single"/>
    </w:rPr>
  </w:style>
  <w:style w:type="character" w:styleId="CommentReference">
    <w:name w:val="annotation reference"/>
    <w:basedOn w:val="DefaultParagraphFont"/>
    <w:uiPriority w:val="99"/>
    <w:semiHidden/>
    <w:unhideWhenUsed/>
    <w:rsid w:val="002B297B"/>
    <w:rPr>
      <w:sz w:val="16"/>
      <w:szCs w:val="16"/>
    </w:rPr>
  </w:style>
  <w:style w:type="paragraph" w:styleId="CommentText">
    <w:name w:val="annotation text"/>
    <w:basedOn w:val="Normal"/>
    <w:link w:val="CommentTextChar"/>
    <w:uiPriority w:val="99"/>
    <w:semiHidden/>
    <w:unhideWhenUsed/>
    <w:rsid w:val="002B297B"/>
    <w:rPr>
      <w:sz w:val="20"/>
      <w:szCs w:val="20"/>
    </w:rPr>
  </w:style>
  <w:style w:type="character" w:customStyle="1" w:styleId="CommentTextChar">
    <w:name w:val="Comment Text Char"/>
    <w:basedOn w:val="DefaultParagraphFont"/>
    <w:link w:val="CommentText"/>
    <w:uiPriority w:val="99"/>
    <w:semiHidden/>
    <w:rsid w:val="002B297B"/>
  </w:style>
  <w:style w:type="paragraph" w:styleId="CommentSubject">
    <w:name w:val="annotation subject"/>
    <w:basedOn w:val="CommentText"/>
    <w:next w:val="CommentText"/>
    <w:link w:val="CommentSubjectChar"/>
    <w:uiPriority w:val="99"/>
    <w:semiHidden/>
    <w:unhideWhenUsed/>
    <w:rsid w:val="002B297B"/>
    <w:rPr>
      <w:b/>
      <w:bCs/>
    </w:rPr>
  </w:style>
  <w:style w:type="character" w:customStyle="1" w:styleId="CommentSubjectChar">
    <w:name w:val="Comment Subject Char"/>
    <w:basedOn w:val="CommentTextChar"/>
    <w:link w:val="CommentSubject"/>
    <w:uiPriority w:val="99"/>
    <w:semiHidden/>
    <w:rsid w:val="002B297B"/>
    <w:rPr>
      <w:b/>
      <w:bCs/>
    </w:rPr>
  </w:style>
  <w:style w:type="paragraph" w:styleId="BalloonText">
    <w:name w:val="Balloon Text"/>
    <w:basedOn w:val="Normal"/>
    <w:link w:val="BalloonTextChar"/>
    <w:uiPriority w:val="99"/>
    <w:semiHidden/>
    <w:unhideWhenUsed/>
    <w:rsid w:val="002B297B"/>
    <w:rPr>
      <w:rFonts w:ascii="Tahoma" w:hAnsi="Tahoma" w:cs="Tahoma"/>
      <w:sz w:val="16"/>
      <w:szCs w:val="16"/>
    </w:rPr>
  </w:style>
  <w:style w:type="character" w:customStyle="1" w:styleId="BalloonTextChar">
    <w:name w:val="Balloon Text Char"/>
    <w:basedOn w:val="DefaultParagraphFont"/>
    <w:link w:val="BalloonText"/>
    <w:uiPriority w:val="99"/>
    <w:semiHidden/>
    <w:rsid w:val="002B29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713989">
      <w:bodyDiv w:val="1"/>
      <w:marLeft w:val="0"/>
      <w:marRight w:val="0"/>
      <w:marTop w:val="0"/>
      <w:marBottom w:val="0"/>
      <w:divBdr>
        <w:top w:val="none" w:sz="0" w:space="0" w:color="auto"/>
        <w:left w:val="none" w:sz="0" w:space="0" w:color="auto"/>
        <w:bottom w:val="none" w:sz="0" w:space="0" w:color="auto"/>
        <w:right w:val="none" w:sz="0" w:space="0" w:color="auto"/>
      </w:divBdr>
    </w:div>
    <w:div w:id="922494429">
      <w:bodyDiv w:val="1"/>
      <w:marLeft w:val="0"/>
      <w:marRight w:val="0"/>
      <w:marTop w:val="0"/>
      <w:marBottom w:val="0"/>
      <w:divBdr>
        <w:top w:val="none" w:sz="0" w:space="0" w:color="auto"/>
        <w:left w:val="none" w:sz="0" w:space="0" w:color="auto"/>
        <w:bottom w:val="none" w:sz="0" w:space="0" w:color="auto"/>
        <w:right w:val="none" w:sz="0" w:space="0" w:color="auto"/>
      </w:divBdr>
    </w:div>
    <w:div w:id="19843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bathnes.gov.uk/placemakingplan" TargetMode="External"/><Relationship Id="rId7" Type="http://schemas.openxmlformats.org/officeDocument/2006/relationships/fontTable" Target="fontTable.xml"/><Relationship Id="rId8" Type="http://schemas.openxmlformats.org/officeDocument/2006/relationships/theme" Target="theme/theme1.xml"/><Relationship Id="rId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F8C9F-590B-3F43-91FB-AC8DF5BA0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563</Words>
  <Characters>3214</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Cleo Newcombe-Jones</dc:creator>
  <cp:lastModifiedBy>Andrew Orme</cp:lastModifiedBy>
  <cp:revision>3</cp:revision>
  <dcterms:created xsi:type="dcterms:W3CDTF">2014-12-08T15:30:00Z</dcterms:created>
  <dcterms:modified xsi:type="dcterms:W3CDTF">2014-12-08T15:40:00Z</dcterms:modified>
</cp:coreProperties>
</file>